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Access to data using PIC-SURE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Cartik Saravanamuthu, PhD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Tables I and II below lists the open access and restricted access research datasets hosted by the Avillach Lab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rtl w:val="0"/>
        </w:rPr>
        <w:t xml:space="preserve">Table I:</w:t>
      </w:r>
      <w:r w:rsidDel="00000000" w:rsidR="00000000" w:rsidRPr="00000000">
        <w:rPr>
          <w:rtl w:val="0"/>
        </w:rPr>
        <w:t xml:space="preserve"> Open Access Datasets hosted by the Avillach Lab</w:t>
      </w:r>
    </w:p>
    <w:tbl>
      <w:tblPr>
        <w:tblStyle w:val="Table1"/>
        <w:tblW w:w="831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95"/>
        <w:gridCol w:w="4815"/>
        <w:tblGridChange w:id="0">
          <w:tblGrid>
            <w:gridCol w:w="3495"/>
            <w:gridCol w:w="481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Dataset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URL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CDC National Health and Nutrition Examination Survey (NHANES)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0"/>
                <w:szCs w:val="20"/>
              </w:rPr>
            </w:pPr>
            <w:hyperlink r:id="rId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https://nhanes.hms.harvard.edu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rtl w:val="0"/>
        </w:rPr>
        <w:t xml:space="preserve">Table II:</w:t>
      </w:r>
      <w:r w:rsidDel="00000000" w:rsidR="00000000" w:rsidRPr="00000000">
        <w:rPr>
          <w:rtl w:val="0"/>
        </w:rPr>
        <w:t xml:space="preserve"> Restricted Access Datasets hosted by the Avillach Lab</w:t>
      </w:r>
    </w:p>
    <w:tbl>
      <w:tblPr>
        <w:tblStyle w:val="Table2"/>
        <w:tblW w:w="831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95"/>
        <w:gridCol w:w="4815"/>
        <w:tblGridChange w:id="0">
          <w:tblGrid>
            <w:gridCol w:w="3495"/>
            <w:gridCol w:w="481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Dataset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URL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NHLBI BioData Catalyst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https://picsure.biodatacatalyst.nhlbi.nih.gov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Undiagnosed Diseases Network (UDN)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https://udn.hms.harvard.edu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NCATS Global Rare Disease Registry (GRDR)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hyperlink r:id="rId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https://grdr.hms.harvard.edu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Genomic Research Innovative Network (GRIN)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hyperlink r:id="rId1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https://www.grinnetwork.org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Simons Simplex Collection (SSC) for Autism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hyperlink r:id="rId1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https://ssc.hms.harvard.edu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Boston Children’s Hospital (BCH) BioBank Portal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hyperlink r:id="rId1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https://biobank.childrens.harvard.edu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Phelan-McDermid Syndrome Data Network (PMS_DN)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20"/>
                <w:szCs w:val="20"/>
              </w:rPr>
            </w:pPr>
            <w:hyperlink r:id="rId1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https://pmsdn.hms.harvard.edu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ssc.hms.harvard.edu" TargetMode="External"/><Relationship Id="rId10" Type="http://schemas.openxmlformats.org/officeDocument/2006/relationships/hyperlink" Target="https://www.grinnetwork.org" TargetMode="External"/><Relationship Id="rId13" Type="http://schemas.openxmlformats.org/officeDocument/2006/relationships/hyperlink" Target="https://pmsdn.hms.harvard.edu" TargetMode="External"/><Relationship Id="rId12" Type="http://schemas.openxmlformats.org/officeDocument/2006/relationships/hyperlink" Target="https://biobank.childrens.harvard.edu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rdr.hms.harvard.edu" TargetMode="External"/><Relationship Id="rId5" Type="http://schemas.openxmlformats.org/officeDocument/2006/relationships/styles" Target="styles.xml"/><Relationship Id="rId6" Type="http://schemas.openxmlformats.org/officeDocument/2006/relationships/hyperlink" Target="https://nhanes.hms.harvard.edu" TargetMode="External"/><Relationship Id="rId7" Type="http://schemas.openxmlformats.org/officeDocument/2006/relationships/hyperlink" Target="https://picsure.biodatacatalyst.nhlbi.nih.gov" TargetMode="External"/><Relationship Id="rId8" Type="http://schemas.openxmlformats.org/officeDocument/2006/relationships/hyperlink" Target="https://udn.hms.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